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CB" w:rsidRPr="002957D0" w:rsidRDefault="00E76ECD" w:rsidP="00A61640">
      <w:pPr>
        <w:bidi/>
        <w:spacing w:line="480" w:lineRule="auto"/>
        <w:jc w:val="lowKashida"/>
        <w:rPr>
          <w:rFonts w:ascii="Tahoma" w:hAnsi="Tahoma" w:cs="Tahoma"/>
          <w:b/>
          <w:bCs/>
          <w:sz w:val="20"/>
          <w:szCs w:val="20"/>
          <w:rtl/>
          <w:lang w:bidi="fa-IR"/>
        </w:rPr>
      </w:pPr>
      <w:r w:rsidRPr="002957D0">
        <w:rPr>
          <w:rFonts w:ascii="Tahoma" w:hAnsi="Tahoma" w:cs="Tahoma"/>
          <w:b/>
          <w:bCs/>
          <w:sz w:val="20"/>
          <w:szCs w:val="20"/>
          <w:rtl/>
          <w:lang w:bidi="fa-IR"/>
        </w:rPr>
        <w:t>علف هرز جودره  :</w:t>
      </w:r>
    </w:p>
    <w:p w:rsidR="00E76ECD" w:rsidRPr="002957D0" w:rsidRDefault="00E76ECD" w:rsidP="00A61640">
      <w:pPr>
        <w:bidi/>
        <w:spacing w:line="480" w:lineRule="auto"/>
        <w:jc w:val="lowKashida"/>
        <w:rPr>
          <w:rFonts w:ascii="Tahoma" w:hAnsi="Tahoma" w:cs="Tahoma"/>
          <w:b/>
          <w:bCs/>
          <w:sz w:val="20"/>
          <w:szCs w:val="20"/>
          <w:rtl/>
          <w:lang w:bidi="fa-IR"/>
        </w:rPr>
      </w:pPr>
      <w:r w:rsidRPr="002957D0">
        <w:rPr>
          <w:rFonts w:ascii="Tahoma" w:hAnsi="Tahoma" w:cs="Tahoma" w:hint="cs"/>
          <w:b/>
          <w:bCs/>
          <w:sz w:val="20"/>
          <w:szCs w:val="20"/>
          <w:rtl/>
          <w:lang w:bidi="fa-IR"/>
        </w:rPr>
        <w:t>گیاهی است یکساله  ، زمستانه که جد جوزراعی محسوب می شود با ساقه ایستاده و برگهای تخت ،باریک ، نوکدار ، دارای زبانک کوتاه و گوشوارک نسبتا بلند و آزاد با گل آذین سنبله برگشته ،متراکم با محور شکننده و بی دوام می باشد</w:t>
      </w:r>
      <w:r w:rsidR="002B680C" w:rsidRPr="002957D0">
        <w:rPr>
          <w:rFonts w:ascii="Tahoma" w:hAnsi="Tahoma" w:cs="Tahoma" w:hint="cs"/>
          <w:b/>
          <w:bCs/>
          <w:sz w:val="20"/>
          <w:szCs w:val="20"/>
          <w:rtl/>
          <w:lang w:bidi="fa-IR"/>
        </w:rPr>
        <w:t xml:space="preserve"> </w:t>
      </w:r>
      <w:r w:rsidRPr="002957D0">
        <w:rPr>
          <w:rFonts w:ascii="Tahoma" w:hAnsi="Tahoma" w:cs="Tahoma" w:hint="cs"/>
          <w:b/>
          <w:bCs/>
          <w:sz w:val="20"/>
          <w:szCs w:val="20"/>
          <w:rtl/>
          <w:lang w:bidi="fa-IR"/>
        </w:rPr>
        <w:t>.</w:t>
      </w:r>
    </w:p>
    <w:p w:rsidR="002B680C" w:rsidRPr="002957D0" w:rsidRDefault="002B680C" w:rsidP="00A61640">
      <w:pPr>
        <w:bidi/>
        <w:spacing w:line="480" w:lineRule="auto"/>
        <w:jc w:val="lowKashida"/>
        <w:rPr>
          <w:rFonts w:ascii="Tahoma" w:hAnsi="Tahoma" w:cs="Tahoma"/>
          <w:b/>
          <w:bCs/>
          <w:sz w:val="20"/>
          <w:szCs w:val="20"/>
          <w:rtl/>
          <w:lang w:bidi="fa-IR"/>
        </w:rPr>
      </w:pPr>
      <w:r w:rsidRPr="002957D0">
        <w:rPr>
          <w:rFonts w:ascii="Tahoma" w:hAnsi="Tahoma" w:cs="Tahoma" w:hint="cs"/>
          <w:b/>
          <w:bCs/>
          <w:sz w:val="20"/>
          <w:szCs w:val="20"/>
          <w:rtl/>
          <w:lang w:bidi="fa-IR"/>
        </w:rPr>
        <w:t>جو دره (جو وحشی ) دیپلویید و خود گشن می باشد.این گیاه ارتفاع حدود 120 سانتی متر و در اکثرموارد ارتفاع آن بیشتر از گندم بوده و زودتر از آن می رسد در نتیجه زودتر از گندم ،بذراهای آن روی زمین می ریزند. گردش برگ ها در مرحله گیاهچه ای به سمت راست می باشد ،بندها مسطح که در کنار مژه دار می باشند . سنبلچه ها تک گل  ودر روی کمان محوری سه به سه قرار گرفته اند</w:t>
      </w:r>
      <w:r w:rsidR="00874BCE" w:rsidRPr="002957D0">
        <w:rPr>
          <w:rFonts w:ascii="Tahoma" w:hAnsi="Tahoma" w:cs="Tahoma" w:hint="cs"/>
          <w:b/>
          <w:bCs/>
          <w:sz w:val="20"/>
          <w:szCs w:val="20"/>
          <w:rtl/>
          <w:lang w:bidi="fa-IR"/>
        </w:rPr>
        <w:t xml:space="preserve"> . پوشه ها درفشی ، سیخک مانند و 15-7 سانتی متر می باشد.</w:t>
      </w:r>
    </w:p>
    <w:p w:rsidR="005077DF" w:rsidRPr="002957D0" w:rsidRDefault="00B63D25" w:rsidP="00A61640">
      <w:pPr>
        <w:bidi/>
        <w:spacing w:line="480" w:lineRule="auto"/>
        <w:jc w:val="lowKashida"/>
        <w:rPr>
          <w:rFonts w:ascii="Tahoma" w:hAnsi="Tahoma" w:cs="Tahoma"/>
          <w:b/>
          <w:bCs/>
          <w:sz w:val="20"/>
          <w:szCs w:val="20"/>
          <w:rtl/>
          <w:lang w:bidi="fa-IR"/>
        </w:rPr>
      </w:pPr>
      <w:r w:rsidRPr="002957D0">
        <w:rPr>
          <w:rFonts w:ascii="Tahoma" w:hAnsi="Tahoma" w:cs="Tahoma" w:hint="cs"/>
          <w:b/>
          <w:bCs/>
          <w:sz w:val="20"/>
          <w:szCs w:val="20"/>
          <w:rtl/>
          <w:lang w:bidi="fa-IR"/>
        </w:rPr>
        <w:t>این علف هرز دارای تنوع ژنتیکی بالایی است به طوری که دامنه وسیعی از زیستگاههای مختلفی را می تواند اشغال کند. در ایران در اکثر مناطق مشاهده و یکی از علف های هرز سمج و مهاجم مزارع گندم و جو در بیش از 16 استان کشور به شمار می آید.</w:t>
      </w:r>
    </w:p>
    <w:p w:rsidR="00B63D25" w:rsidRPr="002957D0" w:rsidRDefault="00B63D25" w:rsidP="00A61640">
      <w:pPr>
        <w:bidi/>
        <w:spacing w:line="480" w:lineRule="auto"/>
        <w:jc w:val="lowKashida"/>
        <w:rPr>
          <w:rFonts w:ascii="Tahoma" w:hAnsi="Tahoma" w:cs="Tahoma"/>
          <w:b/>
          <w:bCs/>
          <w:sz w:val="20"/>
          <w:szCs w:val="20"/>
          <w:lang w:bidi="fa-IR"/>
        </w:rPr>
      </w:pPr>
      <w:r w:rsidRPr="002957D0">
        <w:rPr>
          <w:rFonts w:ascii="Tahoma" w:hAnsi="Tahoma" w:cs="Tahoma" w:hint="cs"/>
          <w:b/>
          <w:bCs/>
          <w:sz w:val="20"/>
          <w:szCs w:val="20"/>
          <w:rtl/>
          <w:lang w:bidi="fa-IR"/>
        </w:rPr>
        <w:t xml:space="preserve">تکثیر آن از طریق بذر می باشد. علاوه بر سازگاری بسیار بالا و ریزش بذر </w:t>
      </w:r>
      <w:r w:rsidR="00A61640" w:rsidRPr="002957D0">
        <w:rPr>
          <w:rFonts w:ascii="Tahoma" w:hAnsi="Tahoma" w:cs="Tahoma" w:hint="cs"/>
          <w:b/>
          <w:bCs/>
          <w:sz w:val="20"/>
          <w:szCs w:val="20"/>
          <w:rtl/>
          <w:lang w:bidi="fa-IR"/>
        </w:rPr>
        <w:t>آن قبل از گندم ، سرعت جوانه زنی بالا  ،توان رویشی زیاد و ظرفیت رقابت زیاد آن با غلات دیگر باعث گردیده تا دامنه وسیعی از زیستگاههای مختلف را اشغال نماید.</w:t>
      </w:r>
    </w:p>
    <w:p w:rsidR="003161D9" w:rsidRPr="002957D0" w:rsidRDefault="003161D9" w:rsidP="003161D9">
      <w:pPr>
        <w:bidi/>
        <w:spacing w:line="480" w:lineRule="auto"/>
        <w:jc w:val="lowKashida"/>
        <w:rPr>
          <w:rFonts w:ascii="Tahoma" w:hAnsi="Tahoma" w:cs="Tahoma"/>
          <w:b/>
          <w:bCs/>
          <w:sz w:val="20"/>
          <w:szCs w:val="20"/>
          <w:lang w:bidi="fa-IR"/>
        </w:rPr>
      </w:pPr>
    </w:p>
    <w:p w:rsidR="003161D9" w:rsidRPr="002957D0" w:rsidRDefault="003161D9" w:rsidP="003161D9">
      <w:pPr>
        <w:bidi/>
        <w:spacing w:line="480" w:lineRule="auto"/>
        <w:jc w:val="lowKashida"/>
        <w:rPr>
          <w:rFonts w:ascii="Tahoma" w:hAnsi="Tahoma" w:cs="Tahoma"/>
          <w:b/>
          <w:bCs/>
          <w:sz w:val="20"/>
          <w:szCs w:val="20"/>
          <w:lang w:bidi="fa-IR"/>
        </w:rPr>
      </w:pPr>
    </w:p>
    <w:p w:rsidR="003161D9" w:rsidRPr="002957D0" w:rsidRDefault="003161D9" w:rsidP="003161D9">
      <w:pPr>
        <w:bidi/>
        <w:spacing w:line="480" w:lineRule="auto"/>
        <w:jc w:val="lowKashida"/>
        <w:rPr>
          <w:rFonts w:ascii="Tahoma" w:hAnsi="Tahoma" w:cs="Tahoma"/>
          <w:b/>
          <w:bCs/>
          <w:sz w:val="20"/>
          <w:szCs w:val="20"/>
          <w:lang w:bidi="fa-IR"/>
        </w:rPr>
      </w:pPr>
      <w:r w:rsidRPr="002957D0">
        <w:rPr>
          <w:rFonts w:ascii="Tahoma" w:hAnsi="Tahoma" w:cs="Tahoma"/>
          <w:b/>
          <w:bCs/>
          <w:noProof/>
          <w:sz w:val="20"/>
          <w:szCs w:val="20"/>
          <w:rtl/>
          <w:lang w:bidi="fa-IR"/>
        </w:rPr>
        <w:drawing>
          <wp:inline distT="0" distB="0" distL="0" distR="0">
            <wp:extent cx="5943600" cy="2124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2124720"/>
                    </a:xfrm>
                    <a:prstGeom prst="rect">
                      <a:avLst/>
                    </a:prstGeom>
                    <a:noFill/>
                    <a:ln w="9525">
                      <a:noFill/>
                      <a:miter lim="800000"/>
                      <a:headEnd/>
                      <a:tailEnd/>
                    </a:ln>
                  </pic:spPr>
                </pic:pic>
              </a:graphicData>
            </a:graphic>
          </wp:inline>
        </w:drawing>
      </w:r>
    </w:p>
    <w:p w:rsidR="00E859C2" w:rsidRPr="002957D0" w:rsidRDefault="00E859C2" w:rsidP="00E859C2">
      <w:pPr>
        <w:bidi/>
        <w:spacing w:line="480" w:lineRule="auto"/>
        <w:jc w:val="lowKashida"/>
        <w:rPr>
          <w:rFonts w:ascii="Tahoma" w:hAnsi="Tahoma" w:cs="Tahoma"/>
          <w:b/>
          <w:bCs/>
          <w:sz w:val="20"/>
          <w:szCs w:val="20"/>
          <w:lang w:bidi="fa-IR"/>
        </w:rPr>
      </w:pPr>
    </w:p>
    <w:p w:rsidR="00E859C2" w:rsidRPr="002957D0" w:rsidRDefault="00835954" w:rsidP="00E859C2">
      <w:pPr>
        <w:bidi/>
        <w:spacing w:line="480" w:lineRule="auto"/>
        <w:jc w:val="lowKashida"/>
        <w:rPr>
          <w:rFonts w:ascii="Tahoma" w:hAnsi="Tahoma" w:cs="Tahoma"/>
          <w:b/>
          <w:bCs/>
          <w:sz w:val="20"/>
          <w:szCs w:val="20"/>
          <w:lang w:bidi="fa-IR"/>
        </w:rPr>
      </w:pPr>
      <w:r w:rsidRPr="002957D0">
        <w:rPr>
          <w:rFonts w:ascii="Tahoma" w:hAnsi="Tahoma" w:cs="Tahoma"/>
          <w:b/>
          <w:bCs/>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30.5pt;margin-top:15.1pt;width:298.5pt;height:48pt;z-index:251658240">
            <v:textbox>
              <w:txbxContent>
                <w:p w:rsidR="00E859C2" w:rsidRPr="00E859C2" w:rsidRDefault="00E859C2" w:rsidP="00E859C2">
                  <w:pPr>
                    <w:jc w:val="center"/>
                    <w:rPr>
                      <w:b/>
                      <w:bCs/>
                      <w:sz w:val="32"/>
                      <w:szCs w:val="32"/>
                      <w:rtl/>
                      <w:lang w:bidi="fa-IR"/>
                    </w:rPr>
                  </w:pPr>
                  <w:r w:rsidRPr="00E859C2">
                    <w:rPr>
                      <w:rFonts w:hint="cs"/>
                      <w:b/>
                      <w:bCs/>
                      <w:sz w:val="32"/>
                      <w:szCs w:val="32"/>
                      <w:rtl/>
                      <w:lang w:bidi="fa-IR"/>
                    </w:rPr>
                    <w:t>علف هرز جو دره</w:t>
                  </w:r>
                </w:p>
              </w:txbxContent>
            </v:textbox>
          </v:shape>
        </w:pict>
      </w:r>
    </w:p>
    <w:p w:rsidR="00E27E2F" w:rsidRPr="002957D0" w:rsidRDefault="00E27E2F" w:rsidP="00E27E2F">
      <w:pPr>
        <w:bidi/>
        <w:spacing w:line="480" w:lineRule="auto"/>
        <w:jc w:val="lowKashida"/>
        <w:rPr>
          <w:rFonts w:ascii="Tahoma" w:hAnsi="Tahoma" w:cs="Tahoma"/>
          <w:b/>
          <w:bCs/>
          <w:sz w:val="20"/>
          <w:szCs w:val="20"/>
          <w:rtl/>
          <w:lang w:bidi="fa-IR"/>
        </w:rPr>
      </w:pPr>
    </w:p>
    <w:p w:rsidR="008F0A8F" w:rsidRPr="002957D0" w:rsidRDefault="008F0A8F" w:rsidP="008F0A8F">
      <w:pPr>
        <w:bidi/>
        <w:spacing w:line="480" w:lineRule="auto"/>
        <w:jc w:val="center"/>
        <w:rPr>
          <w:rFonts w:ascii="Tahoma" w:hAnsi="Tahoma" w:cs="Tahoma"/>
          <w:b/>
          <w:bCs/>
          <w:sz w:val="20"/>
          <w:szCs w:val="20"/>
          <w:rtl/>
          <w:lang w:bidi="fa-IR"/>
        </w:rPr>
      </w:pPr>
    </w:p>
    <w:p w:rsidR="008F0A8F" w:rsidRPr="002957D0" w:rsidRDefault="008F0A8F" w:rsidP="008F0A8F">
      <w:pPr>
        <w:bidi/>
        <w:spacing w:line="480" w:lineRule="auto"/>
        <w:jc w:val="center"/>
        <w:rPr>
          <w:rFonts w:ascii="Tahoma" w:hAnsi="Tahoma" w:cs="Tahoma"/>
          <w:b/>
          <w:bCs/>
          <w:sz w:val="20"/>
          <w:szCs w:val="20"/>
          <w:rtl/>
          <w:lang w:bidi="fa-IR"/>
        </w:rPr>
      </w:pPr>
    </w:p>
    <w:p w:rsidR="008F0A8F" w:rsidRPr="002957D0" w:rsidRDefault="008F0A8F" w:rsidP="008F0A8F">
      <w:pPr>
        <w:bidi/>
        <w:spacing w:line="480" w:lineRule="auto"/>
        <w:jc w:val="center"/>
        <w:rPr>
          <w:rFonts w:ascii="Tahoma" w:hAnsi="Tahoma" w:cs="Tahoma"/>
          <w:b/>
          <w:bCs/>
          <w:sz w:val="20"/>
          <w:szCs w:val="20"/>
          <w:rtl/>
          <w:lang w:bidi="fa-IR"/>
        </w:rPr>
      </w:pPr>
      <w:r w:rsidRPr="002957D0">
        <w:rPr>
          <w:rFonts w:ascii="Tahoma" w:hAnsi="Tahoma" w:cs="Tahoma"/>
          <w:b/>
          <w:bCs/>
          <w:sz w:val="20"/>
          <w:szCs w:val="20"/>
          <w:rtl/>
          <w:lang w:bidi="fa-IR"/>
        </w:rPr>
        <w:t>راهکارهای مدیریتی  :</w:t>
      </w:r>
    </w:p>
    <w:p w:rsidR="008F0A8F" w:rsidRPr="002957D0" w:rsidRDefault="008F0A8F" w:rsidP="008F0A8F">
      <w:pPr>
        <w:bidi/>
        <w:spacing w:line="480" w:lineRule="auto"/>
        <w:jc w:val="lowKashida"/>
        <w:rPr>
          <w:rFonts w:ascii="Tahoma" w:hAnsi="Tahoma" w:cs="Tahoma"/>
          <w:b/>
          <w:bCs/>
          <w:sz w:val="20"/>
          <w:szCs w:val="20"/>
          <w:rtl/>
        </w:rPr>
      </w:pPr>
      <w:r w:rsidRPr="002957D0">
        <w:rPr>
          <w:rFonts w:ascii="Tahoma" w:hAnsi="Tahoma" w:cs="Tahoma" w:hint="cs"/>
          <w:b/>
          <w:bCs/>
          <w:sz w:val="20"/>
          <w:szCs w:val="20"/>
          <w:rtl/>
        </w:rPr>
        <w:t>1-</w:t>
      </w:r>
      <w:r w:rsidRPr="002957D0">
        <w:rPr>
          <w:rFonts w:ascii="Tahoma" w:hAnsi="Tahoma" w:cs="Tahoma"/>
          <w:b/>
          <w:bCs/>
          <w:sz w:val="20"/>
          <w:szCs w:val="20"/>
          <w:rtl/>
        </w:rPr>
        <w:t>پيشگيري</w:t>
      </w:r>
      <w:r w:rsidRPr="002957D0">
        <w:rPr>
          <w:rFonts w:ascii="Tahoma" w:hAnsi="Tahoma" w:cs="Tahoma"/>
          <w:b/>
          <w:bCs/>
          <w:sz w:val="20"/>
          <w:szCs w:val="20"/>
        </w:rPr>
        <w:t xml:space="preserve"> </w:t>
      </w:r>
      <w:r w:rsidRPr="002957D0">
        <w:rPr>
          <w:rFonts w:ascii="Tahoma" w:hAnsi="Tahoma" w:cs="Tahoma"/>
          <w:b/>
          <w:bCs/>
          <w:sz w:val="20"/>
          <w:szCs w:val="20"/>
          <w:rtl/>
        </w:rPr>
        <w:t>و</w:t>
      </w:r>
      <w:r w:rsidRPr="002957D0">
        <w:rPr>
          <w:rFonts w:ascii="Tahoma" w:hAnsi="Tahoma" w:cs="Tahoma"/>
          <w:b/>
          <w:bCs/>
          <w:sz w:val="20"/>
          <w:szCs w:val="20"/>
        </w:rPr>
        <w:t xml:space="preserve"> </w:t>
      </w:r>
      <w:r w:rsidRPr="002957D0">
        <w:rPr>
          <w:rFonts w:ascii="Tahoma" w:hAnsi="Tahoma" w:cs="Tahoma"/>
          <w:b/>
          <w:bCs/>
          <w:sz w:val="20"/>
          <w:szCs w:val="20"/>
          <w:rtl/>
        </w:rPr>
        <w:t>بهداشت :</w:t>
      </w:r>
      <w:r w:rsidRPr="002957D0">
        <w:rPr>
          <w:rFonts w:ascii="Tahoma" w:hAnsi="Tahoma" w:cs="Tahoma"/>
          <w:b/>
          <w:bCs/>
          <w:sz w:val="20"/>
          <w:szCs w:val="20"/>
        </w:rPr>
        <w:t xml:space="preserve"> </w:t>
      </w:r>
      <w:r w:rsidRPr="002957D0">
        <w:rPr>
          <w:rFonts w:ascii="Tahoma" w:hAnsi="Tahoma" w:cs="Tahoma" w:hint="cs"/>
          <w:b/>
          <w:bCs/>
          <w:sz w:val="20"/>
          <w:szCs w:val="20"/>
          <w:rtl/>
        </w:rPr>
        <w:t>رعایت بهداشت بذر و مزرعه می تواند تا حد زیادی مانع گسترش این علف هرز شود.توجه به عدم آلودگی بذور گندم مورد استفاده به بذر علف هرز جودره و اقدام جهت از بین بردن و حذف اینعلف هرز در حواشی مزرعه و انهار توسط علفکش غیر انتخابی مانند راندآپ و وجین دستی یا مکانیکی ، قبل از بذر رفتن این گیاه ضرورت دارد همچنین در شرایطی که علف هرز جودره به صورت تک بوته و خوشه چینی قبل از به بذر رفتن این گیاه هرز می باشد.</w:t>
      </w:r>
    </w:p>
    <w:p w:rsidR="008F0A8F" w:rsidRPr="002957D0" w:rsidRDefault="008F0A8F" w:rsidP="008F0A8F">
      <w:pPr>
        <w:bidi/>
        <w:spacing w:line="480" w:lineRule="auto"/>
        <w:jc w:val="lowKashida"/>
        <w:rPr>
          <w:rFonts w:ascii="Tahoma" w:hAnsi="Tahoma" w:cs="Tahoma"/>
          <w:b/>
          <w:bCs/>
          <w:sz w:val="20"/>
          <w:szCs w:val="20"/>
          <w:rtl/>
        </w:rPr>
      </w:pPr>
      <w:r w:rsidRPr="002957D0">
        <w:rPr>
          <w:rFonts w:ascii="Tahoma" w:hAnsi="Tahoma" w:cs="Tahoma" w:hint="cs"/>
          <w:b/>
          <w:bCs/>
          <w:sz w:val="20"/>
          <w:szCs w:val="20"/>
          <w:rtl/>
        </w:rPr>
        <w:t>2-عملیات ماخار :</w:t>
      </w:r>
    </w:p>
    <w:p w:rsidR="008F0A8F" w:rsidRPr="002957D0" w:rsidRDefault="008F0A8F" w:rsidP="008F0A8F">
      <w:pPr>
        <w:bidi/>
        <w:spacing w:line="480" w:lineRule="auto"/>
        <w:jc w:val="lowKashida"/>
        <w:rPr>
          <w:rFonts w:ascii="Tahoma" w:hAnsi="Tahoma" w:cs="Tahoma"/>
          <w:b/>
          <w:bCs/>
          <w:sz w:val="20"/>
          <w:szCs w:val="20"/>
          <w:rtl/>
        </w:rPr>
      </w:pPr>
      <w:r w:rsidRPr="002957D0">
        <w:rPr>
          <w:rFonts w:ascii="Tahoma" w:hAnsi="Tahoma" w:cs="Tahoma" w:hint="cs"/>
          <w:b/>
          <w:bCs/>
          <w:sz w:val="20"/>
          <w:szCs w:val="20"/>
          <w:rtl/>
        </w:rPr>
        <w:t>از انجایی که بذور جو دارای خواب بلند نمیباشد لذا اقدام جهت وادارنمودن بذور به رویش ، قبل از اقدام به کشت گندم ، اقدامی موثر و بسیار نتیجه بخش در کنترل بانک بذر مزرعه می باشد.برای این منظور قریب 45 روز قبل از آخرین تاریخ کشت گندم هر منطقه که اثر محسوس و اقتصادی بر عملکرد محصول به دلیل تاخیر در کشت ندارد ، مزرعه در حد نباز آبیاری و پس از رویش علف های هرز اقدام به عملیات تهیه زمین گردد.</w:t>
      </w:r>
    </w:p>
    <w:p w:rsidR="008F0A8F" w:rsidRPr="002957D0" w:rsidRDefault="008F0A8F" w:rsidP="008F0A8F">
      <w:pPr>
        <w:bidi/>
        <w:spacing w:line="480" w:lineRule="auto"/>
        <w:jc w:val="lowKashida"/>
        <w:rPr>
          <w:rFonts w:ascii="Tahoma" w:hAnsi="Tahoma" w:cs="Tahoma"/>
          <w:b/>
          <w:bCs/>
          <w:sz w:val="20"/>
          <w:szCs w:val="20"/>
          <w:rtl/>
        </w:rPr>
      </w:pPr>
      <w:r w:rsidRPr="002957D0">
        <w:rPr>
          <w:rFonts w:ascii="Tahoma" w:hAnsi="Tahoma" w:cs="Tahoma" w:hint="cs"/>
          <w:b/>
          <w:bCs/>
          <w:sz w:val="20"/>
          <w:szCs w:val="20"/>
          <w:rtl/>
        </w:rPr>
        <w:t>اجرای تناوب :</w:t>
      </w:r>
    </w:p>
    <w:p w:rsidR="008F0A8F" w:rsidRPr="002957D0" w:rsidRDefault="008F0A8F" w:rsidP="008F0A8F">
      <w:pPr>
        <w:bidi/>
        <w:spacing w:line="480" w:lineRule="auto"/>
        <w:jc w:val="lowKashida"/>
        <w:rPr>
          <w:rFonts w:ascii="Tahoma" w:hAnsi="Tahoma" w:cs="Tahoma"/>
          <w:b/>
          <w:bCs/>
          <w:sz w:val="20"/>
          <w:szCs w:val="20"/>
          <w:rtl/>
        </w:rPr>
      </w:pPr>
      <w:r w:rsidRPr="002957D0">
        <w:rPr>
          <w:rFonts w:ascii="Tahoma" w:hAnsi="Tahoma" w:cs="Tahoma" w:hint="cs"/>
          <w:b/>
          <w:bCs/>
          <w:sz w:val="20"/>
          <w:szCs w:val="20"/>
          <w:rtl/>
        </w:rPr>
        <w:t>اعمال تناوب و مقبول در منطقه موثرترین روش کنترل این علف هرز می باشد. این روش بخصوص در زمانی که از زراعت های وجینی (نظیر چغندرقند) ویا دیگر محصولاتی که علف های هرز باریک برگ کش های انتخابی (نظیر کلزا ) قابل کنترل باشند ،موثرتر خواهد بود. لازم به ذکر است که حتی یک نوبت متناوب مناسب توام با اقدامات بهداشتی انهدام این علف هرز در حواشی مزارع و انهار ، به عنوان یک اقدام پاک کننده مزرعه ، برای چند سال مشکل این علف هرز را مرتفع خواهد نمود.</w:t>
      </w:r>
    </w:p>
    <w:p w:rsidR="008F0A8F" w:rsidRPr="002957D0" w:rsidRDefault="008F0A8F" w:rsidP="008F0A8F">
      <w:pPr>
        <w:bidi/>
        <w:spacing w:line="480" w:lineRule="auto"/>
        <w:jc w:val="lowKashida"/>
        <w:rPr>
          <w:rFonts w:ascii="Tahoma" w:hAnsi="Tahoma" w:cs="Tahoma"/>
          <w:b/>
          <w:bCs/>
          <w:sz w:val="20"/>
          <w:szCs w:val="20"/>
          <w:rtl/>
        </w:rPr>
      </w:pPr>
      <w:r w:rsidRPr="002957D0">
        <w:rPr>
          <w:rFonts w:ascii="Tahoma" w:hAnsi="Tahoma" w:cs="Tahoma" w:hint="cs"/>
          <w:b/>
          <w:bCs/>
          <w:sz w:val="20"/>
          <w:szCs w:val="20"/>
          <w:rtl/>
        </w:rPr>
        <w:lastRenderedPageBreak/>
        <w:t>کنترل شیمیایی :</w:t>
      </w:r>
    </w:p>
    <w:p w:rsidR="008F0A8F" w:rsidRPr="002957D0" w:rsidRDefault="008F0A8F" w:rsidP="008F0A8F">
      <w:pPr>
        <w:bidi/>
        <w:spacing w:line="480" w:lineRule="auto"/>
        <w:jc w:val="lowKashida"/>
        <w:rPr>
          <w:rFonts w:ascii="Tahoma" w:hAnsi="Tahoma" w:cs="Tahoma"/>
          <w:b/>
          <w:bCs/>
          <w:sz w:val="20"/>
          <w:szCs w:val="20"/>
          <w:rtl/>
          <w:lang w:bidi="fa-IR"/>
        </w:rPr>
      </w:pPr>
      <w:r w:rsidRPr="002957D0">
        <w:rPr>
          <w:rFonts w:ascii="Tahoma" w:hAnsi="Tahoma" w:cs="Tahoma" w:hint="cs"/>
          <w:b/>
          <w:bCs/>
          <w:sz w:val="20"/>
          <w:szCs w:val="20"/>
          <w:rtl/>
        </w:rPr>
        <w:t>این علف هرز</w:t>
      </w:r>
      <w:r w:rsidRPr="002957D0">
        <w:rPr>
          <w:rFonts w:ascii="Tahoma" w:hAnsi="Tahoma" w:cs="Tahoma"/>
          <w:b/>
          <w:bCs/>
          <w:sz w:val="20"/>
          <w:szCs w:val="20"/>
        </w:rPr>
        <w:t xml:space="preserve">  </w:t>
      </w:r>
      <w:r w:rsidRPr="002957D0">
        <w:rPr>
          <w:rFonts w:ascii="Tahoma" w:hAnsi="Tahoma" w:cs="Tahoma" w:hint="cs"/>
          <w:b/>
          <w:bCs/>
          <w:sz w:val="20"/>
          <w:szCs w:val="20"/>
          <w:rtl/>
          <w:lang w:bidi="fa-IR"/>
        </w:rPr>
        <w:t>توسط علفکش آپیروس (سولفوسولفورون ) به میزان 26.6 گرم در هکتار همراه با یک لیتر روغن همراه در مرحله 4-1 برگی جودره کنترل می شود و افزایش  سولفات آمونیوم به صورت محلول 1 درصد همراه با علفکش باعث کارایی آن می گردد.</w:t>
      </w:r>
    </w:p>
    <w:p w:rsidR="008F0A8F" w:rsidRPr="002957D0" w:rsidRDefault="008F0A8F" w:rsidP="008F0A8F">
      <w:pPr>
        <w:bidi/>
        <w:spacing w:line="480" w:lineRule="auto"/>
        <w:jc w:val="lowKashida"/>
        <w:rPr>
          <w:rFonts w:ascii="Tahoma" w:hAnsi="Tahoma" w:cs="Tahoma"/>
          <w:b/>
          <w:bCs/>
          <w:sz w:val="20"/>
          <w:szCs w:val="20"/>
          <w:rtl/>
          <w:lang w:bidi="fa-IR"/>
        </w:rPr>
      </w:pPr>
    </w:p>
    <w:p w:rsidR="00A61640" w:rsidRPr="002957D0" w:rsidRDefault="00A61640" w:rsidP="00A61640">
      <w:pPr>
        <w:bidi/>
        <w:spacing w:line="480" w:lineRule="auto"/>
        <w:jc w:val="lowKashida"/>
        <w:rPr>
          <w:rFonts w:ascii="Tahoma" w:hAnsi="Tahoma" w:cs="Tahoma"/>
          <w:b/>
          <w:bCs/>
          <w:sz w:val="20"/>
          <w:szCs w:val="20"/>
          <w:rtl/>
          <w:lang w:bidi="fa-IR"/>
        </w:rPr>
      </w:pPr>
    </w:p>
    <w:sectPr w:rsidR="00A61640" w:rsidRPr="002957D0" w:rsidSect="00BD63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ECD"/>
    <w:rsid w:val="002957D0"/>
    <w:rsid w:val="002B680C"/>
    <w:rsid w:val="002F4E89"/>
    <w:rsid w:val="003161D9"/>
    <w:rsid w:val="003C5C01"/>
    <w:rsid w:val="00414DBE"/>
    <w:rsid w:val="005077DF"/>
    <w:rsid w:val="00835954"/>
    <w:rsid w:val="00874BCE"/>
    <w:rsid w:val="008F0A8F"/>
    <w:rsid w:val="00A24162"/>
    <w:rsid w:val="00A61640"/>
    <w:rsid w:val="00A70EDB"/>
    <w:rsid w:val="00B42A98"/>
    <w:rsid w:val="00B63D25"/>
    <w:rsid w:val="00BD63CB"/>
    <w:rsid w:val="00E27E2F"/>
    <w:rsid w:val="00E76ECD"/>
    <w:rsid w:val="00E859C2"/>
    <w:rsid w:val="00EF13C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h.shafiee</dc:creator>
  <cp:keywords/>
  <dc:description/>
  <cp:lastModifiedBy>h.shafiee</cp:lastModifiedBy>
  <cp:revision>11</cp:revision>
  <dcterms:created xsi:type="dcterms:W3CDTF">2016-10-18T09:37:00Z</dcterms:created>
  <dcterms:modified xsi:type="dcterms:W3CDTF">2017-08-17T05:33:00Z</dcterms:modified>
</cp:coreProperties>
</file>